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C1" w:rsidRPr="00E12382" w:rsidRDefault="00DF34C1" w:rsidP="00D5500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3764"/>
          <w:sz w:val="24"/>
          <w:szCs w:val="24"/>
          <w:lang w:eastAsia="fr-FR"/>
        </w:rPr>
      </w:pPr>
      <w:r w:rsidRPr="00E12382">
        <w:rPr>
          <w:rFonts w:ascii="Calibri" w:eastAsia="Times New Roman" w:hAnsi="Calibri" w:cs="Calibri"/>
          <w:b/>
          <w:bCs/>
          <w:color w:val="203764"/>
          <w:sz w:val="24"/>
          <w:szCs w:val="24"/>
          <w:lang w:eastAsia="fr-FR"/>
        </w:rPr>
        <w:t xml:space="preserve">QUESTIONNAIRE SUR LES FLUX COMMERCIAUX </w:t>
      </w:r>
      <w:r w:rsidRPr="00E12382">
        <w:rPr>
          <w:rFonts w:ascii="Calibri" w:eastAsia="Times New Roman" w:hAnsi="Calibri" w:cs="Calibri"/>
          <w:b/>
          <w:bCs/>
          <w:color w:val="203764"/>
          <w:sz w:val="24"/>
          <w:szCs w:val="24"/>
          <w:lang w:eastAsia="fr-FR"/>
        </w:rPr>
        <w:br/>
        <w:t xml:space="preserve">ET REGLEMENTS FINANCIERS DES TRANSACTIONS </w:t>
      </w:r>
      <w:r w:rsidRPr="00E12382">
        <w:rPr>
          <w:rFonts w:ascii="Calibri" w:eastAsia="Times New Roman" w:hAnsi="Calibri" w:cs="Calibri"/>
          <w:b/>
          <w:bCs/>
          <w:color w:val="203764"/>
          <w:sz w:val="24"/>
          <w:szCs w:val="24"/>
          <w:lang w:eastAsia="fr-FR"/>
        </w:rPr>
        <w:br/>
        <w:t xml:space="preserve">SUR MARCHANDISES EFFECTUEES PAR LES SOCIETES </w:t>
      </w:r>
      <w:r w:rsidRPr="00E12382">
        <w:rPr>
          <w:rFonts w:ascii="Calibri" w:eastAsia="Times New Roman" w:hAnsi="Calibri" w:cs="Calibri"/>
          <w:b/>
          <w:bCs/>
          <w:color w:val="203764"/>
          <w:sz w:val="24"/>
          <w:szCs w:val="24"/>
          <w:lang w:eastAsia="fr-FR"/>
        </w:rPr>
        <w:br/>
        <w:t>BENEFICIANT DES REGIMES DE ZONES FRANCHES ET D'ENTREPOT INDUSTRIEL FRANC</w:t>
      </w:r>
    </w:p>
    <w:p w:rsidR="00471BA7" w:rsidRPr="00E12382" w:rsidRDefault="00471BA7" w:rsidP="00471BA7">
      <w:pPr>
        <w:pStyle w:val="Sous-titre"/>
        <w:rPr>
          <w:sz w:val="24"/>
          <w:szCs w:val="24"/>
          <w:u w:val="none"/>
        </w:rPr>
      </w:pPr>
    </w:p>
    <w:p w:rsidR="00D55002" w:rsidRPr="00E12382" w:rsidRDefault="00471BA7" w:rsidP="00336815">
      <w:pPr>
        <w:spacing w:after="0" w:line="240" w:lineRule="auto"/>
        <w:jc w:val="center"/>
        <w:rPr>
          <w:rFonts w:ascii="Calibri" w:hAnsi="Calibri" w:cs="Calibri"/>
          <w:color w:val="C00000"/>
          <w:sz w:val="24"/>
          <w:szCs w:val="24"/>
        </w:rPr>
      </w:pPr>
      <w:r w:rsidRPr="00E12382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fr-FR"/>
        </w:rPr>
        <w:t>"NOTICE METHODOLOGIQUE"</w:t>
      </w:r>
    </w:p>
    <w:p w:rsidR="00573097" w:rsidRPr="00E12382" w:rsidRDefault="00AE4209" w:rsidP="001B0E06">
      <w:pPr>
        <w:jc w:val="center"/>
        <w:rPr>
          <w:sz w:val="24"/>
          <w:szCs w:val="24"/>
        </w:rPr>
      </w:pPr>
    </w:p>
    <w:p w:rsidR="00DF34C1" w:rsidRPr="00E12382" w:rsidRDefault="00DF34C1" w:rsidP="00CE2186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E12382">
        <w:rPr>
          <w:b/>
          <w:bCs/>
          <w:sz w:val="24"/>
          <w:szCs w:val="24"/>
          <w:u w:val="single"/>
        </w:rPr>
        <w:t>Objectif et finalité de l’enquête :</w:t>
      </w:r>
    </w:p>
    <w:p w:rsidR="00DF34C1" w:rsidRPr="00E12382" w:rsidRDefault="00DF34C1" w:rsidP="00AE4209">
      <w:pPr>
        <w:ind w:left="360" w:firstLine="491"/>
        <w:jc w:val="both"/>
        <w:rPr>
          <w:sz w:val="24"/>
          <w:szCs w:val="24"/>
        </w:rPr>
      </w:pPr>
      <w:r w:rsidRPr="00E12382">
        <w:rPr>
          <w:sz w:val="24"/>
          <w:szCs w:val="24"/>
        </w:rPr>
        <w:t>Cette enquête s’adresse aux entreprises réalisant des flux commerciaux entre le Maroc et le</w:t>
      </w:r>
      <w:r w:rsidR="00471BA7" w:rsidRPr="00E12382">
        <w:rPr>
          <w:sz w:val="24"/>
          <w:szCs w:val="24"/>
        </w:rPr>
        <w:t xml:space="preserve"> </w:t>
      </w:r>
      <w:r w:rsidRPr="00E12382">
        <w:rPr>
          <w:sz w:val="24"/>
          <w:szCs w:val="24"/>
        </w:rPr>
        <w:t>reste du monde et opérant sous couvert des régimes de Zone Franches (ZF) et d’Entrepôts Industriels Franc (EIF).</w:t>
      </w:r>
    </w:p>
    <w:p w:rsidR="007B12F8" w:rsidRPr="00E12382" w:rsidRDefault="00235B76" w:rsidP="00AE4209">
      <w:pPr>
        <w:ind w:left="360" w:firstLine="491"/>
        <w:jc w:val="both"/>
        <w:rPr>
          <w:sz w:val="24"/>
          <w:szCs w:val="24"/>
        </w:rPr>
      </w:pPr>
      <w:r w:rsidRPr="00E12382">
        <w:rPr>
          <w:sz w:val="24"/>
          <w:szCs w:val="24"/>
        </w:rPr>
        <w:t>C</w:t>
      </w:r>
      <w:r w:rsidR="007B12F8" w:rsidRPr="00E12382">
        <w:rPr>
          <w:sz w:val="24"/>
          <w:szCs w:val="24"/>
        </w:rPr>
        <w:t>es entreprises bénéficient de mesure</w:t>
      </w:r>
      <w:r w:rsidRPr="00E12382">
        <w:rPr>
          <w:sz w:val="24"/>
          <w:szCs w:val="24"/>
        </w:rPr>
        <w:t>s</w:t>
      </w:r>
      <w:r w:rsidR="007B12F8" w:rsidRPr="00E12382">
        <w:rPr>
          <w:sz w:val="24"/>
          <w:szCs w:val="24"/>
        </w:rPr>
        <w:t xml:space="preserve"> de simplification en matière de déclaration qui leur sont accordées par la douane</w:t>
      </w:r>
      <w:r w:rsidR="00613222" w:rsidRPr="00E12382">
        <w:rPr>
          <w:sz w:val="24"/>
          <w:szCs w:val="24"/>
        </w:rPr>
        <w:t>,</w:t>
      </w:r>
      <w:r w:rsidR="007B12F8" w:rsidRPr="00E12382">
        <w:rPr>
          <w:sz w:val="24"/>
          <w:szCs w:val="24"/>
        </w:rPr>
        <w:t xml:space="preserve"> concernant notamment la simplification de la codification des produits et des pays partenaires.</w:t>
      </w:r>
    </w:p>
    <w:p w:rsidR="007B12F8" w:rsidRPr="00E12382" w:rsidRDefault="00DF34C1" w:rsidP="00AE4209">
      <w:pPr>
        <w:ind w:left="360" w:firstLine="491"/>
        <w:jc w:val="both"/>
        <w:rPr>
          <w:sz w:val="24"/>
          <w:szCs w:val="24"/>
        </w:rPr>
      </w:pPr>
      <w:bookmarkStart w:id="0" w:name="_GoBack"/>
      <w:bookmarkEnd w:id="0"/>
      <w:r w:rsidRPr="00E12382">
        <w:rPr>
          <w:sz w:val="24"/>
          <w:szCs w:val="24"/>
        </w:rPr>
        <w:t xml:space="preserve">L’objectif étant </w:t>
      </w:r>
      <w:r w:rsidR="007B12F8" w:rsidRPr="00E12382">
        <w:rPr>
          <w:sz w:val="24"/>
          <w:szCs w:val="24"/>
        </w:rPr>
        <w:t xml:space="preserve">de </w:t>
      </w:r>
      <w:r w:rsidR="007B12F8" w:rsidRPr="00E12382">
        <w:rPr>
          <w:b/>
          <w:bCs/>
          <w:sz w:val="24"/>
          <w:szCs w:val="24"/>
          <w:u w:val="single"/>
        </w:rPr>
        <w:t>recueillir plus d’informations</w:t>
      </w:r>
      <w:r w:rsidR="007B12F8" w:rsidRPr="00E12382">
        <w:rPr>
          <w:sz w:val="24"/>
          <w:szCs w:val="24"/>
        </w:rPr>
        <w:t xml:space="preserve"> pouvant compléter celles déjà transcrites par </w:t>
      </w:r>
      <w:r w:rsidR="00336336" w:rsidRPr="00E12382">
        <w:rPr>
          <w:sz w:val="24"/>
          <w:szCs w:val="24"/>
        </w:rPr>
        <w:t xml:space="preserve">les opérateurs </w:t>
      </w:r>
      <w:r w:rsidRPr="00E12382">
        <w:rPr>
          <w:sz w:val="24"/>
          <w:szCs w:val="24"/>
        </w:rPr>
        <w:t>au niveau des Déclarations douanières (DUM)</w:t>
      </w:r>
      <w:r w:rsidR="007B12F8" w:rsidRPr="00E12382">
        <w:rPr>
          <w:sz w:val="24"/>
          <w:szCs w:val="24"/>
        </w:rPr>
        <w:t xml:space="preserve"> reçue par l’Office des Changes </w:t>
      </w:r>
      <w:r w:rsidR="00235B76" w:rsidRPr="00E12382">
        <w:rPr>
          <w:sz w:val="24"/>
          <w:szCs w:val="24"/>
        </w:rPr>
        <w:t xml:space="preserve">(OC) </w:t>
      </w:r>
      <w:r w:rsidR="007B12F8" w:rsidRPr="00E12382">
        <w:rPr>
          <w:sz w:val="24"/>
          <w:szCs w:val="24"/>
        </w:rPr>
        <w:t xml:space="preserve">pour l’élaboration des statistiques du commerce extérieur. </w:t>
      </w:r>
    </w:p>
    <w:p w:rsidR="00E12382" w:rsidRPr="00E12382" w:rsidRDefault="00336336" w:rsidP="00E12382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jc w:val="both"/>
        <w:rPr>
          <w:b/>
          <w:bCs/>
          <w:sz w:val="24"/>
          <w:szCs w:val="24"/>
          <w:u w:val="single"/>
        </w:rPr>
      </w:pPr>
      <w:r w:rsidRPr="00E12382">
        <w:rPr>
          <w:b/>
          <w:bCs/>
          <w:sz w:val="24"/>
          <w:szCs w:val="24"/>
          <w:u w:val="single"/>
        </w:rPr>
        <w:t>Informations recherchées</w:t>
      </w:r>
      <w:r w:rsidR="007B12F8" w:rsidRPr="00E12382">
        <w:rPr>
          <w:b/>
          <w:bCs/>
          <w:sz w:val="24"/>
          <w:szCs w:val="24"/>
          <w:u w:val="single"/>
        </w:rPr>
        <w:t xml:space="preserve"> :</w:t>
      </w:r>
    </w:p>
    <w:p w:rsidR="00DF34C1" w:rsidRPr="00E12382" w:rsidRDefault="00D63983" w:rsidP="00E12382">
      <w:pPr>
        <w:pStyle w:val="Paragraphedeliste"/>
        <w:numPr>
          <w:ilvl w:val="1"/>
          <w:numId w:val="1"/>
        </w:numPr>
        <w:spacing w:before="100" w:beforeAutospacing="1" w:after="0"/>
        <w:ind w:left="851" w:hanging="357"/>
        <w:contextualSpacing w:val="0"/>
        <w:jc w:val="both"/>
        <w:rPr>
          <w:sz w:val="24"/>
          <w:szCs w:val="24"/>
        </w:rPr>
      </w:pPr>
      <w:r w:rsidRPr="00E12382">
        <w:rPr>
          <w:sz w:val="24"/>
          <w:szCs w:val="24"/>
        </w:rPr>
        <w:t>La</w:t>
      </w:r>
      <w:r w:rsidR="00336336" w:rsidRPr="00E12382">
        <w:rPr>
          <w:sz w:val="24"/>
          <w:szCs w:val="24"/>
        </w:rPr>
        <w:t xml:space="preserve"> société importe-t-elle pour son propre compte des matières premières qui sont </w:t>
      </w:r>
      <w:r w:rsidR="00471BA7" w:rsidRPr="00E12382">
        <w:rPr>
          <w:sz w:val="24"/>
          <w:szCs w:val="24"/>
        </w:rPr>
        <w:t xml:space="preserve">à </w:t>
      </w:r>
      <w:r w:rsidR="00336336" w:rsidRPr="00E12382">
        <w:rPr>
          <w:sz w:val="24"/>
          <w:szCs w:val="24"/>
        </w:rPr>
        <w:t>sa propriété et qu’elle est sensée payer</w:t>
      </w:r>
      <w:r w:rsidR="00941271" w:rsidRPr="00E12382">
        <w:rPr>
          <w:sz w:val="24"/>
          <w:szCs w:val="24"/>
        </w:rPr>
        <w:t xml:space="preserve"> soit à partir du Maroc ou de l’étranger</w:t>
      </w:r>
      <w:r w:rsidR="00E12382" w:rsidRPr="00E12382">
        <w:rPr>
          <w:sz w:val="24"/>
          <w:szCs w:val="24"/>
        </w:rPr>
        <w:t xml:space="preserve"> </w:t>
      </w:r>
      <w:r w:rsidR="00336336" w:rsidRPr="00E12382">
        <w:rPr>
          <w:sz w:val="24"/>
          <w:szCs w:val="24"/>
        </w:rPr>
        <w:t xml:space="preserve">(importations </w:t>
      </w:r>
      <w:r w:rsidR="00471BA7" w:rsidRPr="00E12382">
        <w:rPr>
          <w:sz w:val="24"/>
          <w:szCs w:val="24"/>
        </w:rPr>
        <w:t>avec paiement</w:t>
      </w:r>
      <w:r w:rsidR="00471BA7" w:rsidRPr="00E12382" w:rsidDel="00471BA7">
        <w:rPr>
          <w:sz w:val="24"/>
          <w:szCs w:val="24"/>
        </w:rPr>
        <w:t xml:space="preserve"> </w:t>
      </w:r>
      <w:r w:rsidR="00870D06" w:rsidRPr="00E12382">
        <w:rPr>
          <w:sz w:val="24"/>
          <w:szCs w:val="24"/>
        </w:rPr>
        <w:t>"</w:t>
      </w:r>
      <w:r w:rsidR="00471BA7" w:rsidRPr="00E12382">
        <w:rPr>
          <w:sz w:val="24"/>
          <w:szCs w:val="24"/>
        </w:rPr>
        <w:t>AP</w:t>
      </w:r>
      <w:r w:rsidR="00870D06" w:rsidRPr="00E12382">
        <w:rPr>
          <w:sz w:val="24"/>
          <w:szCs w:val="24"/>
        </w:rPr>
        <w:t>"</w:t>
      </w:r>
      <w:r w:rsidR="00336336" w:rsidRPr="00E12382">
        <w:rPr>
          <w:sz w:val="24"/>
          <w:szCs w:val="24"/>
        </w:rPr>
        <w:t>)</w:t>
      </w:r>
      <w:r w:rsidR="00CC2CF6" w:rsidRPr="00E12382">
        <w:rPr>
          <w:sz w:val="24"/>
          <w:szCs w:val="24"/>
        </w:rPr>
        <w:t> ;</w:t>
      </w:r>
    </w:p>
    <w:p w:rsidR="00336336" w:rsidRPr="00E12382" w:rsidRDefault="00D63983" w:rsidP="00E12382">
      <w:pPr>
        <w:pStyle w:val="Paragraphedeliste"/>
        <w:numPr>
          <w:ilvl w:val="1"/>
          <w:numId w:val="1"/>
        </w:numPr>
        <w:ind w:left="851"/>
        <w:jc w:val="both"/>
        <w:rPr>
          <w:sz w:val="24"/>
          <w:szCs w:val="24"/>
        </w:rPr>
      </w:pPr>
      <w:r w:rsidRPr="00E12382">
        <w:rPr>
          <w:sz w:val="24"/>
          <w:szCs w:val="24"/>
        </w:rPr>
        <w:t>La</w:t>
      </w:r>
      <w:r w:rsidR="00336336" w:rsidRPr="00E12382">
        <w:rPr>
          <w:sz w:val="24"/>
          <w:szCs w:val="24"/>
        </w:rPr>
        <w:t xml:space="preserve"> société importe-t-elle des matières premières qui ne sont</w:t>
      </w:r>
      <w:r w:rsidR="00235B76" w:rsidRPr="00E12382">
        <w:rPr>
          <w:sz w:val="24"/>
          <w:szCs w:val="24"/>
        </w:rPr>
        <w:t xml:space="preserve"> pas</w:t>
      </w:r>
      <w:r w:rsidR="00870D06" w:rsidRPr="00E12382">
        <w:rPr>
          <w:sz w:val="24"/>
          <w:szCs w:val="24"/>
        </w:rPr>
        <w:t xml:space="preserve"> </w:t>
      </w:r>
      <w:r w:rsidR="004470E0" w:rsidRPr="00E12382">
        <w:rPr>
          <w:sz w:val="24"/>
          <w:szCs w:val="24"/>
        </w:rPr>
        <w:t>à</w:t>
      </w:r>
      <w:r w:rsidR="00870D06" w:rsidRPr="00E12382">
        <w:rPr>
          <w:sz w:val="24"/>
          <w:szCs w:val="24"/>
        </w:rPr>
        <w:t xml:space="preserve"> </w:t>
      </w:r>
      <w:r w:rsidR="00336336" w:rsidRPr="00E12382">
        <w:rPr>
          <w:sz w:val="24"/>
          <w:szCs w:val="24"/>
        </w:rPr>
        <w:t>sa propriété</w:t>
      </w:r>
      <w:r w:rsidR="00235B76" w:rsidRPr="00E12382">
        <w:rPr>
          <w:sz w:val="24"/>
          <w:szCs w:val="24"/>
        </w:rPr>
        <w:t>,</w:t>
      </w:r>
      <w:r w:rsidR="009848C8" w:rsidRPr="00E12382">
        <w:rPr>
          <w:sz w:val="24"/>
          <w:szCs w:val="24"/>
        </w:rPr>
        <w:t xml:space="preserve"> qui ne seront pas</w:t>
      </w:r>
      <w:r w:rsidR="00336336" w:rsidRPr="00E12382">
        <w:rPr>
          <w:sz w:val="24"/>
          <w:szCs w:val="24"/>
        </w:rPr>
        <w:t xml:space="preserve"> payées et qu’elle est sensée façonner et retourner au propriétaire étranger</w:t>
      </w:r>
      <w:r w:rsidR="00336815" w:rsidRPr="00E12382">
        <w:rPr>
          <w:sz w:val="24"/>
          <w:szCs w:val="24"/>
        </w:rPr>
        <w:t> (importations sans paiement</w:t>
      </w:r>
      <w:r w:rsidR="00336815" w:rsidRPr="00E12382" w:rsidDel="00471BA7">
        <w:rPr>
          <w:sz w:val="24"/>
          <w:szCs w:val="24"/>
        </w:rPr>
        <w:t xml:space="preserve"> </w:t>
      </w:r>
      <w:r w:rsidR="00336815" w:rsidRPr="00E12382">
        <w:rPr>
          <w:sz w:val="24"/>
          <w:szCs w:val="24"/>
        </w:rPr>
        <w:t xml:space="preserve">"SP") ; </w:t>
      </w:r>
    </w:p>
    <w:p w:rsidR="00EA3936" w:rsidRPr="00E12382" w:rsidRDefault="00EA3936" w:rsidP="00E12382">
      <w:pPr>
        <w:pStyle w:val="Paragraphedeliste"/>
        <w:numPr>
          <w:ilvl w:val="1"/>
          <w:numId w:val="1"/>
        </w:numPr>
        <w:ind w:left="851"/>
        <w:jc w:val="both"/>
        <w:rPr>
          <w:sz w:val="24"/>
          <w:szCs w:val="24"/>
        </w:rPr>
      </w:pPr>
      <w:r w:rsidRPr="00E12382">
        <w:rPr>
          <w:sz w:val="24"/>
          <w:szCs w:val="24"/>
        </w:rPr>
        <w:t xml:space="preserve">La société importe aussi bien avec </w:t>
      </w:r>
      <w:r w:rsidRPr="00E12382">
        <w:rPr>
          <w:sz w:val="24"/>
          <w:szCs w:val="24"/>
        </w:rPr>
        <w:t xml:space="preserve">paiement </w:t>
      </w:r>
      <w:r w:rsidRPr="00E12382">
        <w:rPr>
          <w:sz w:val="24"/>
          <w:szCs w:val="24"/>
        </w:rPr>
        <w:t>que sans paiement ses matières premières</w:t>
      </w:r>
    </w:p>
    <w:p w:rsidR="00336336" w:rsidRPr="00E12382" w:rsidRDefault="00D63983" w:rsidP="00E12382">
      <w:pPr>
        <w:pStyle w:val="Paragraphedeliste"/>
        <w:numPr>
          <w:ilvl w:val="1"/>
          <w:numId w:val="1"/>
        </w:numPr>
        <w:ind w:left="851"/>
        <w:jc w:val="both"/>
        <w:rPr>
          <w:sz w:val="24"/>
          <w:szCs w:val="24"/>
        </w:rPr>
      </w:pPr>
      <w:r w:rsidRPr="00E12382">
        <w:rPr>
          <w:sz w:val="24"/>
          <w:szCs w:val="24"/>
        </w:rPr>
        <w:t>La</w:t>
      </w:r>
      <w:r w:rsidR="009848C8" w:rsidRPr="00E12382">
        <w:rPr>
          <w:sz w:val="24"/>
          <w:szCs w:val="24"/>
        </w:rPr>
        <w:t xml:space="preserve"> distinction entre les</w:t>
      </w:r>
      <w:r w:rsidR="00EA3936" w:rsidRPr="00E12382">
        <w:rPr>
          <w:sz w:val="24"/>
          <w:szCs w:val="24"/>
        </w:rPr>
        <w:t xml:space="preserve"> importations des</w:t>
      </w:r>
      <w:r w:rsidR="009848C8" w:rsidRPr="00E12382">
        <w:rPr>
          <w:sz w:val="24"/>
          <w:szCs w:val="24"/>
        </w:rPr>
        <w:t xml:space="preserve"> biens d’équipements</w:t>
      </w:r>
      <w:r w:rsidR="003C73F8" w:rsidRPr="00E12382">
        <w:rPr>
          <w:sz w:val="24"/>
          <w:szCs w:val="24"/>
        </w:rPr>
        <w:t>,</w:t>
      </w:r>
      <w:r w:rsidR="00336815" w:rsidRPr="00E12382">
        <w:rPr>
          <w:b/>
          <w:bCs/>
          <w:color w:val="000000" w:themeColor="text1"/>
          <w:sz w:val="24"/>
          <w:szCs w:val="24"/>
        </w:rPr>
        <w:t xml:space="preserve"> </w:t>
      </w:r>
      <w:r w:rsidR="00EA3936" w:rsidRPr="00E12382">
        <w:rPr>
          <w:sz w:val="24"/>
          <w:szCs w:val="24"/>
        </w:rPr>
        <w:t>des</w:t>
      </w:r>
      <w:r w:rsidR="00336815" w:rsidRPr="00E12382">
        <w:rPr>
          <w:sz w:val="24"/>
          <w:szCs w:val="24"/>
        </w:rPr>
        <w:t xml:space="preserve"> biens de consommation,</w:t>
      </w:r>
      <w:r w:rsidR="009848C8" w:rsidRPr="00E12382">
        <w:rPr>
          <w:sz w:val="24"/>
          <w:szCs w:val="24"/>
        </w:rPr>
        <w:t xml:space="preserve"> </w:t>
      </w:r>
      <w:r w:rsidR="00EA3936" w:rsidRPr="00E12382">
        <w:rPr>
          <w:sz w:val="24"/>
          <w:szCs w:val="24"/>
        </w:rPr>
        <w:t>d</w:t>
      </w:r>
      <w:r w:rsidR="00EA3936" w:rsidRPr="00E12382">
        <w:rPr>
          <w:sz w:val="24"/>
          <w:szCs w:val="24"/>
        </w:rPr>
        <w:t xml:space="preserve">es </w:t>
      </w:r>
      <w:r w:rsidR="009848C8" w:rsidRPr="00E12382">
        <w:rPr>
          <w:sz w:val="24"/>
          <w:szCs w:val="24"/>
        </w:rPr>
        <w:t>matière</w:t>
      </w:r>
      <w:r w:rsidR="003C73F8" w:rsidRPr="00E12382">
        <w:rPr>
          <w:sz w:val="24"/>
          <w:szCs w:val="24"/>
        </w:rPr>
        <w:t>s</w:t>
      </w:r>
      <w:r w:rsidR="009848C8" w:rsidRPr="00E12382">
        <w:rPr>
          <w:sz w:val="24"/>
          <w:szCs w:val="24"/>
        </w:rPr>
        <w:t xml:space="preserve"> premières et </w:t>
      </w:r>
      <w:r w:rsidR="00EA3936" w:rsidRPr="00E12382">
        <w:rPr>
          <w:sz w:val="24"/>
          <w:szCs w:val="24"/>
        </w:rPr>
        <w:t>d</w:t>
      </w:r>
      <w:r w:rsidR="009848C8" w:rsidRPr="00E12382">
        <w:rPr>
          <w:sz w:val="24"/>
          <w:szCs w:val="24"/>
        </w:rPr>
        <w:t xml:space="preserve">es biens importés </w:t>
      </w:r>
      <w:r w:rsidR="00E12382" w:rsidRPr="00E12382">
        <w:rPr>
          <w:sz w:val="24"/>
          <w:szCs w:val="24"/>
        </w:rPr>
        <w:t>temporairement ;</w:t>
      </w:r>
    </w:p>
    <w:p w:rsidR="00336336" w:rsidRPr="00E12382" w:rsidRDefault="00D63983" w:rsidP="00E12382">
      <w:pPr>
        <w:pStyle w:val="Paragraphedeliste"/>
        <w:numPr>
          <w:ilvl w:val="1"/>
          <w:numId w:val="1"/>
        </w:numPr>
        <w:ind w:left="851"/>
        <w:jc w:val="both"/>
        <w:rPr>
          <w:sz w:val="24"/>
          <w:szCs w:val="24"/>
        </w:rPr>
      </w:pPr>
      <w:r w:rsidRPr="00E12382">
        <w:rPr>
          <w:sz w:val="24"/>
          <w:szCs w:val="24"/>
        </w:rPr>
        <w:t>Le</w:t>
      </w:r>
      <w:r w:rsidR="00BB647C" w:rsidRPr="00E12382">
        <w:rPr>
          <w:sz w:val="24"/>
          <w:szCs w:val="24"/>
        </w:rPr>
        <w:t xml:space="preserve"> recoupement des données du commerce avec celles des règlements des marchandises à l’import et à l’export et le cas échéant les règlements de la valeur de la sous-traitance</w:t>
      </w:r>
      <w:r w:rsidR="00CC2CF6" w:rsidRPr="00E12382">
        <w:rPr>
          <w:sz w:val="24"/>
          <w:szCs w:val="24"/>
        </w:rPr>
        <w:t> ;</w:t>
      </w:r>
    </w:p>
    <w:p w:rsidR="00EA3936" w:rsidRPr="00E12382" w:rsidRDefault="00D63983" w:rsidP="00E12382">
      <w:pPr>
        <w:pStyle w:val="Paragraphedeliste"/>
        <w:numPr>
          <w:ilvl w:val="1"/>
          <w:numId w:val="1"/>
        </w:numPr>
        <w:spacing w:before="100" w:beforeAutospacing="1" w:after="100" w:afterAutospacing="1"/>
        <w:ind w:left="851" w:hanging="357"/>
        <w:contextualSpacing w:val="0"/>
        <w:jc w:val="both"/>
        <w:rPr>
          <w:sz w:val="24"/>
          <w:szCs w:val="24"/>
        </w:rPr>
      </w:pPr>
      <w:r w:rsidRPr="00E12382">
        <w:rPr>
          <w:sz w:val="24"/>
          <w:szCs w:val="24"/>
        </w:rPr>
        <w:t>La</w:t>
      </w:r>
      <w:r w:rsidR="00613222" w:rsidRPr="00E12382">
        <w:rPr>
          <w:sz w:val="24"/>
          <w:szCs w:val="24"/>
        </w:rPr>
        <w:t xml:space="preserve"> ventilation des importation</w:t>
      </w:r>
      <w:r w:rsidR="0020470B" w:rsidRPr="00E12382">
        <w:rPr>
          <w:sz w:val="24"/>
          <w:szCs w:val="24"/>
        </w:rPr>
        <w:t>s</w:t>
      </w:r>
      <w:r w:rsidR="00613222" w:rsidRPr="00E12382">
        <w:rPr>
          <w:sz w:val="24"/>
          <w:szCs w:val="24"/>
        </w:rPr>
        <w:t xml:space="preserve"> par</w:t>
      </w:r>
      <w:r w:rsidR="00BB647C" w:rsidRPr="00E12382">
        <w:rPr>
          <w:sz w:val="24"/>
          <w:szCs w:val="24"/>
        </w:rPr>
        <w:t xml:space="preserve"> pays </w:t>
      </w:r>
      <w:r w:rsidR="00613222" w:rsidRPr="00E12382">
        <w:rPr>
          <w:sz w:val="24"/>
          <w:szCs w:val="24"/>
        </w:rPr>
        <w:t xml:space="preserve">d’origine </w:t>
      </w:r>
      <w:r w:rsidRPr="00E12382">
        <w:rPr>
          <w:sz w:val="24"/>
          <w:szCs w:val="24"/>
        </w:rPr>
        <w:t>effectives au</w:t>
      </w:r>
      <w:r w:rsidR="00613222" w:rsidRPr="00E12382">
        <w:rPr>
          <w:sz w:val="24"/>
          <w:szCs w:val="24"/>
        </w:rPr>
        <w:t xml:space="preserve"> lieu d’un seul pays de provenance </w:t>
      </w:r>
      <w:r w:rsidR="00BB647C" w:rsidRPr="00E12382">
        <w:rPr>
          <w:sz w:val="24"/>
          <w:szCs w:val="24"/>
        </w:rPr>
        <w:t xml:space="preserve">et </w:t>
      </w:r>
      <w:r w:rsidR="00613222" w:rsidRPr="00E12382">
        <w:rPr>
          <w:sz w:val="24"/>
          <w:szCs w:val="24"/>
        </w:rPr>
        <w:t xml:space="preserve">la ventilation des exportations par pays </w:t>
      </w:r>
      <w:r w:rsidR="00BB647C" w:rsidRPr="00E12382">
        <w:rPr>
          <w:sz w:val="24"/>
          <w:szCs w:val="24"/>
        </w:rPr>
        <w:t>de dernière destination</w:t>
      </w:r>
      <w:r w:rsidR="00613222" w:rsidRPr="00E12382">
        <w:rPr>
          <w:sz w:val="24"/>
          <w:szCs w:val="24"/>
        </w:rPr>
        <w:t xml:space="preserve"> effective au lieu d’un seul pays destination</w:t>
      </w:r>
      <w:r w:rsidR="00CC2CF6" w:rsidRPr="00E12382">
        <w:rPr>
          <w:sz w:val="24"/>
          <w:szCs w:val="24"/>
        </w:rPr>
        <w:t>.</w:t>
      </w:r>
      <w:r w:rsidR="00613222" w:rsidRPr="00E12382">
        <w:rPr>
          <w:sz w:val="24"/>
          <w:szCs w:val="24"/>
        </w:rPr>
        <w:t xml:space="preserve"> </w:t>
      </w:r>
    </w:p>
    <w:p w:rsidR="00613222" w:rsidRPr="00E12382" w:rsidRDefault="000624E5" w:rsidP="00E12382">
      <w:pPr>
        <w:pStyle w:val="Paragraphedeliste"/>
        <w:numPr>
          <w:ilvl w:val="0"/>
          <w:numId w:val="1"/>
        </w:numPr>
        <w:spacing w:before="240" w:after="120"/>
        <w:ind w:left="714" w:hanging="357"/>
        <w:contextualSpacing w:val="0"/>
        <w:jc w:val="both"/>
        <w:rPr>
          <w:b/>
          <w:bCs/>
          <w:sz w:val="24"/>
          <w:szCs w:val="24"/>
          <w:u w:val="single"/>
        </w:rPr>
      </w:pPr>
      <w:r w:rsidRPr="00E12382">
        <w:rPr>
          <w:b/>
          <w:bCs/>
          <w:sz w:val="24"/>
          <w:szCs w:val="24"/>
          <w:u w:val="single"/>
        </w:rPr>
        <w:t>Comment remplir le questionnaire</w:t>
      </w:r>
      <w:r w:rsidR="00613222" w:rsidRPr="00E12382">
        <w:rPr>
          <w:b/>
          <w:bCs/>
          <w:sz w:val="24"/>
          <w:szCs w:val="24"/>
          <w:u w:val="single"/>
        </w:rPr>
        <w:t xml:space="preserve"> :</w:t>
      </w:r>
    </w:p>
    <w:p w:rsidR="00D027DC" w:rsidRDefault="000624E5" w:rsidP="00D027DC">
      <w:pPr>
        <w:pStyle w:val="Paragraphedeliste"/>
        <w:numPr>
          <w:ilvl w:val="1"/>
          <w:numId w:val="1"/>
        </w:numPr>
        <w:spacing w:after="0"/>
        <w:ind w:left="851" w:hanging="357"/>
        <w:contextualSpacing w:val="0"/>
        <w:jc w:val="both"/>
        <w:rPr>
          <w:b/>
          <w:bCs/>
          <w:sz w:val="24"/>
          <w:szCs w:val="24"/>
        </w:rPr>
      </w:pPr>
      <w:r w:rsidRPr="00E12382">
        <w:rPr>
          <w:b/>
          <w:bCs/>
          <w:sz w:val="24"/>
          <w:szCs w:val="24"/>
        </w:rPr>
        <w:t>Identification :</w:t>
      </w:r>
    </w:p>
    <w:p w:rsidR="00E12382" w:rsidRPr="00D027DC" w:rsidRDefault="0020470B" w:rsidP="00D027DC">
      <w:pPr>
        <w:pStyle w:val="Paragraphedeliste"/>
        <w:spacing w:after="100" w:afterAutospacing="1"/>
        <w:ind w:left="851"/>
        <w:contextualSpacing w:val="0"/>
        <w:jc w:val="both"/>
        <w:rPr>
          <w:b/>
          <w:bCs/>
          <w:sz w:val="24"/>
          <w:szCs w:val="24"/>
        </w:rPr>
      </w:pPr>
      <w:r w:rsidRPr="00D027DC">
        <w:rPr>
          <w:sz w:val="24"/>
          <w:szCs w:val="24"/>
        </w:rPr>
        <w:t>Identification</w:t>
      </w:r>
      <w:r w:rsidR="000624E5" w:rsidRPr="00D027DC">
        <w:rPr>
          <w:sz w:val="24"/>
          <w:szCs w:val="24"/>
        </w:rPr>
        <w:t xml:space="preserve"> de l’entreprise déclarante et les coordonnées des personnes qui </w:t>
      </w:r>
      <w:r w:rsidR="004470E0" w:rsidRPr="00D027DC">
        <w:rPr>
          <w:sz w:val="24"/>
          <w:szCs w:val="24"/>
        </w:rPr>
        <w:t xml:space="preserve">remplissent </w:t>
      </w:r>
      <w:r w:rsidR="000624E5" w:rsidRPr="00D027DC">
        <w:rPr>
          <w:sz w:val="24"/>
          <w:szCs w:val="24"/>
        </w:rPr>
        <w:t>le questionnaire</w:t>
      </w:r>
      <w:r w:rsidR="00CC2CF6" w:rsidRPr="00D027DC">
        <w:rPr>
          <w:sz w:val="24"/>
          <w:szCs w:val="24"/>
        </w:rPr>
        <w:t>.</w:t>
      </w:r>
    </w:p>
    <w:p w:rsidR="00E12382" w:rsidRPr="00E12382" w:rsidRDefault="00E12382" w:rsidP="00E12382">
      <w:pPr>
        <w:tabs>
          <w:tab w:val="left" w:pos="1372"/>
        </w:tabs>
        <w:jc w:val="both"/>
        <w:rPr>
          <w:sz w:val="24"/>
          <w:szCs w:val="24"/>
        </w:rPr>
      </w:pPr>
    </w:p>
    <w:p w:rsidR="0020470B" w:rsidRPr="00E12382" w:rsidRDefault="000624E5" w:rsidP="00D027DC">
      <w:pPr>
        <w:pStyle w:val="Paragraphedeliste"/>
        <w:numPr>
          <w:ilvl w:val="1"/>
          <w:numId w:val="1"/>
        </w:numPr>
        <w:spacing w:before="100" w:beforeAutospacing="1" w:after="0"/>
        <w:ind w:left="851" w:hanging="357"/>
        <w:contextualSpacing w:val="0"/>
        <w:jc w:val="both"/>
        <w:rPr>
          <w:b/>
          <w:bCs/>
          <w:sz w:val="24"/>
          <w:szCs w:val="24"/>
        </w:rPr>
      </w:pPr>
      <w:r w:rsidRPr="00E12382">
        <w:rPr>
          <w:b/>
          <w:bCs/>
          <w:sz w:val="24"/>
          <w:szCs w:val="24"/>
        </w:rPr>
        <w:lastRenderedPageBreak/>
        <w:t xml:space="preserve">Données agrégées : </w:t>
      </w:r>
    </w:p>
    <w:p w:rsidR="00336815" w:rsidRPr="00E12382" w:rsidRDefault="000624E5" w:rsidP="00D027DC">
      <w:pPr>
        <w:pStyle w:val="Paragraphedeliste"/>
        <w:spacing w:after="100" w:afterAutospacing="1"/>
        <w:ind w:left="851"/>
        <w:contextualSpacing w:val="0"/>
        <w:jc w:val="both"/>
        <w:rPr>
          <w:sz w:val="24"/>
          <w:szCs w:val="24"/>
        </w:rPr>
      </w:pPr>
      <w:r w:rsidRPr="00E12382">
        <w:rPr>
          <w:sz w:val="24"/>
          <w:szCs w:val="24"/>
        </w:rPr>
        <w:t xml:space="preserve">Données agrégées des flux commerciaux et des règlements correspondants par trimestre à l’import et à l’export selon la propriété des matières premières (avec paiement </w:t>
      </w:r>
      <w:r w:rsidR="00EA3936" w:rsidRPr="00E12382">
        <w:rPr>
          <w:rFonts w:cstheme="minorHAnsi"/>
          <w:sz w:val="24"/>
          <w:szCs w:val="24"/>
        </w:rPr>
        <w:t>"</w:t>
      </w:r>
      <w:r w:rsidRPr="00E12382">
        <w:rPr>
          <w:sz w:val="24"/>
          <w:szCs w:val="24"/>
        </w:rPr>
        <w:t>AP</w:t>
      </w:r>
      <w:r w:rsidR="00EA3936" w:rsidRPr="00E12382">
        <w:rPr>
          <w:rFonts w:cstheme="minorHAnsi"/>
          <w:sz w:val="24"/>
          <w:szCs w:val="24"/>
        </w:rPr>
        <w:t>"</w:t>
      </w:r>
      <w:r w:rsidRPr="00E12382">
        <w:rPr>
          <w:sz w:val="24"/>
          <w:szCs w:val="24"/>
        </w:rPr>
        <w:t xml:space="preserve"> ou sans paiement </w:t>
      </w:r>
      <w:r w:rsidR="00EA3936" w:rsidRPr="00E12382">
        <w:rPr>
          <w:rFonts w:cstheme="minorHAnsi"/>
          <w:sz w:val="24"/>
          <w:szCs w:val="24"/>
        </w:rPr>
        <w:t>"</w:t>
      </w:r>
      <w:r w:rsidRPr="00E12382">
        <w:rPr>
          <w:sz w:val="24"/>
          <w:szCs w:val="24"/>
        </w:rPr>
        <w:t>SP</w:t>
      </w:r>
      <w:r w:rsidR="00EA3936" w:rsidRPr="00E12382">
        <w:rPr>
          <w:rFonts w:cstheme="minorHAnsi"/>
          <w:sz w:val="24"/>
          <w:szCs w:val="24"/>
        </w:rPr>
        <w:t>"</w:t>
      </w:r>
      <w:r w:rsidRPr="00E12382">
        <w:rPr>
          <w:sz w:val="24"/>
          <w:szCs w:val="24"/>
        </w:rPr>
        <w:t xml:space="preserve">) et des </w:t>
      </w:r>
      <w:r w:rsidR="0020470B" w:rsidRPr="00E12382">
        <w:rPr>
          <w:sz w:val="24"/>
          <w:szCs w:val="24"/>
        </w:rPr>
        <w:t>produits exportés (valeur Brut ou uniquement valeur ajoutée en cas de sans paiement)</w:t>
      </w:r>
      <w:r w:rsidR="00CC2CF6" w:rsidRPr="00E12382">
        <w:rPr>
          <w:sz w:val="24"/>
          <w:szCs w:val="24"/>
        </w:rPr>
        <w:t>.</w:t>
      </w:r>
    </w:p>
    <w:p w:rsidR="0020470B" w:rsidRPr="00E12382" w:rsidRDefault="0020470B" w:rsidP="00D027DC">
      <w:pPr>
        <w:pStyle w:val="Paragraphedeliste"/>
        <w:numPr>
          <w:ilvl w:val="1"/>
          <w:numId w:val="1"/>
        </w:numPr>
        <w:spacing w:before="100" w:beforeAutospacing="1" w:after="0"/>
        <w:ind w:left="851" w:hanging="357"/>
        <w:contextualSpacing w:val="0"/>
        <w:jc w:val="both"/>
        <w:rPr>
          <w:b/>
          <w:bCs/>
          <w:sz w:val="24"/>
          <w:szCs w:val="24"/>
        </w:rPr>
      </w:pPr>
      <w:r w:rsidRPr="00E12382">
        <w:rPr>
          <w:b/>
          <w:bCs/>
          <w:sz w:val="24"/>
          <w:szCs w:val="24"/>
        </w:rPr>
        <w:t xml:space="preserve">Données détaillées : </w:t>
      </w:r>
    </w:p>
    <w:p w:rsidR="00CD73E7" w:rsidRPr="00E12382" w:rsidRDefault="00CD73E7" w:rsidP="00E12382">
      <w:pPr>
        <w:pStyle w:val="Paragraphedeliste"/>
        <w:tabs>
          <w:tab w:val="left" w:pos="1372"/>
        </w:tabs>
        <w:ind w:left="851"/>
        <w:jc w:val="both"/>
        <w:rPr>
          <w:sz w:val="24"/>
          <w:szCs w:val="24"/>
        </w:rPr>
      </w:pPr>
      <w:r w:rsidRPr="00E12382">
        <w:rPr>
          <w:sz w:val="24"/>
          <w:szCs w:val="24"/>
        </w:rPr>
        <w:t xml:space="preserve">Les opérateurs sont invités à </w:t>
      </w:r>
      <w:r w:rsidRPr="00E12382">
        <w:rPr>
          <w:b/>
          <w:bCs/>
          <w:sz w:val="24"/>
          <w:szCs w:val="24"/>
          <w:u w:val="single"/>
        </w:rPr>
        <w:t>puiser dans leurs documents (factures et autres)</w:t>
      </w:r>
      <w:r w:rsidRPr="00E12382">
        <w:rPr>
          <w:sz w:val="24"/>
          <w:szCs w:val="24"/>
        </w:rPr>
        <w:t xml:space="preserve"> pour transmettre à l’OC des </w:t>
      </w:r>
      <w:r w:rsidRPr="00E12382">
        <w:rPr>
          <w:b/>
          <w:bCs/>
          <w:sz w:val="24"/>
          <w:szCs w:val="24"/>
          <w:u w:val="single"/>
        </w:rPr>
        <w:t>informations complémentaires</w:t>
      </w:r>
      <w:r w:rsidRPr="00E12382">
        <w:rPr>
          <w:sz w:val="24"/>
          <w:szCs w:val="24"/>
        </w:rPr>
        <w:t xml:space="preserve"> sur chaque opération et ne pas se contenter de reprendre les données déjà disponibles sur les DUM et dont l’OC dispose déjà.  </w:t>
      </w:r>
    </w:p>
    <w:p w:rsidR="0020470B" w:rsidRPr="00E12382" w:rsidRDefault="00CD73E7" w:rsidP="00D027DC">
      <w:pPr>
        <w:pStyle w:val="Paragraphedeliste"/>
        <w:tabs>
          <w:tab w:val="left" w:pos="1372"/>
        </w:tabs>
        <w:ind w:left="851"/>
        <w:jc w:val="both"/>
        <w:rPr>
          <w:sz w:val="24"/>
          <w:szCs w:val="24"/>
        </w:rPr>
      </w:pPr>
      <w:r w:rsidRPr="00E12382">
        <w:rPr>
          <w:sz w:val="24"/>
          <w:szCs w:val="24"/>
        </w:rPr>
        <w:t>Cette partie p</w:t>
      </w:r>
      <w:r w:rsidR="0020470B" w:rsidRPr="00E12382">
        <w:rPr>
          <w:sz w:val="24"/>
          <w:szCs w:val="24"/>
        </w:rPr>
        <w:t xml:space="preserve">ermet d’inséré la ventilation des importations par DUM et par </w:t>
      </w:r>
      <w:r w:rsidR="0020470B" w:rsidRPr="00E12382">
        <w:rPr>
          <w:b/>
          <w:bCs/>
          <w:sz w:val="24"/>
          <w:szCs w:val="24"/>
          <w:u w:val="single"/>
        </w:rPr>
        <w:t>pays d’origine effectives</w:t>
      </w:r>
      <w:r w:rsidR="0020470B" w:rsidRPr="00E12382">
        <w:rPr>
          <w:sz w:val="24"/>
          <w:szCs w:val="24"/>
        </w:rPr>
        <w:t xml:space="preserve"> au lieu d’un seul pays de provenance et la ventilation des exportations par DUM et par </w:t>
      </w:r>
      <w:r w:rsidR="0020470B" w:rsidRPr="00E12382">
        <w:rPr>
          <w:b/>
          <w:bCs/>
          <w:sz w:val="24"/>
          <w:szCs w:val="24"/>
          <w:u w:val="single"/>
        </w:rPr>
        <w:t>pays de dernière destination effective</w:t>
      </w:r>
      <w:r w:rsidR="0020470B" w:rsidRPr="00E12382">
        <w:rPr>
          <w:sz w:val="24"/>
          <w:szCs w:val="24"/>
        </w:rPr>
        <w:t xml:space="preserve"> au lieu d’un seul pays destination</w:t>
      </w:r>
      <w:r w:rsidRPr="00E12382">
        <w:rPr>
          <w:sz w:val="24"/>
          <w:szCs w:val="24"/>
        </w:rPr>
        <w:t xml:space="preserve"> et de compléter les données selon les catégories (AP ou SP)</w:t>
      </w:r>
      <w:r w:rsidR="00235B76" w:rsidRPr="00E12382">
        <w:rPr>
          <w:sz w:val="24"/>
          <w:szCs w:val="24"/>
        </w:rPr>
        <w:t xml:space="preserve"> selon les consignes suivantes :</w:t>
      </w:r>
    </w:p>
    <w:p w:rsidR="0020470B" w:rsidRPr="00E12382" w:rsidRDefault="00CD73E7" w:rsidP="00D027DC">
      <w:pPr>
        <w:pStyle w:val="Paragraphedeliste"/>
        <w:tabs>
          <w:tab w:val="left" w:pos="1372"/>
        </w:tabs>
        <w:ind w:left="851"/>
        <w:jc w:val="both"/>
        <w:rPr>
          <w:sz w:val="24"/>
          <w:szCs w:val="24"/>
        </w:rPr>
      </w:pPr>
      <w:r w:rsidRPr="00E12382">
        <w:rPr>
          <w:b/>
          <w:bCs/>
          <w:sz w:val="24"/>
          <w:szCs w:val="24"/>
        </w:rPr>
        <w:t>(1)</w:t>
      </w:r>
      <w:r w:rsidRPr="00E12382">
        <w:rPr>
          <w:sz w:val="24"/>
          <w:szCs w:val="24"/>
        </w:rPr>
        <w:t xml:space="preserve"> </w:t>
      </w:r>
      <w:r w:rsidR="0020470B" w:rsidRPr="00E12382">
        <w:rPr>
          <w:sz w:val="24"/>
          <w:szCs w:val="24"/>
        </w:rPr>
        <w:t>Servir (AP) quand vous êtes propriétaire des matières premières importées et (SP) si vous n'êtes pas propriétaire des matières premières (</w:t>
      </w:r>
      <w:r w:rsidR="001C7DAD" w:rsidRPr="00E12382">
        <w:rPr>
          <w:sz w:val="24"/>
          <w:szCs w:val="24"/>
        </w:rPr>
        <w:t>Sous-traitant</w:t>
      </w:r>
      <w:r w:rsidR="0020470B" w:rsidRPr="00E12382">
        <w:rPr>
          <w:sz w:val="24"/>
          <w:szCs w:val="24"/>
        </w:rPr>
        <w:t>)</w:t>
      </w:r>
      <w:r w:rsidR="001C7DAD" w:rsidRPr="00E12382">
        <w:rPr>
          <w:sz w:val="24"/>
          <w:szCs w:val="24"/>
        </w:rPr>
        <w:t> ;</w:t>
      </w:r>
    </w:p>
    <w:p w:rsidR="0020470B" w:rsidRPr="00E12382" w:rsidRDefault="00CD73E7" w:rsidP="00D027DC">
      <w:pPr>
        <w:pStyle w:val="Paragraphedeliste"/>
        <w:tabs>
          <w:tab w:val="left" w:pos="1372"/>
        </w:tabs>
        <w:ind w:left="851"/>
        <w:jc w:val="both"/>
        <w:rPr>
          <w:sz w:val="24"/>
          <w:szCs w:val="24"/>
        </w:rPr>
      </w:pPr>
      <w:r w:rsidRPr="00E12382">
        <w:rPr>
          <w:b/>
          <w:bCs/>
          <w:sz w:val="24"/>
          <w:szCs w:val="24"/>
        </w:rPr>
        <w:t>(2)</w:t>
      </w:r>
      <w:r w:rsidRPr="00E12382">
        <w:rPr>
          <w:sz w:val="24"/>
          <w:szCs w:val="24"/>
        </w:rPr>
        <w:t xml:space="preserve"> </w:t>
      </w:r>
      <w:r w:rsidR="0020470B" w:rsidRPr="00E12382">
        <w:rPr>
          <w:sz w:val="24"/>
          <w:szCs w:val="24"/>
        </w:rPr>
        <w:t>Servir pour chaque produit importé le pays d'origine effectif et pour chaque produit exporté le pays de dernière destination effective</w:t>
      </w:r>
      <w:r w:rsidR="001C7DAD" w:rsidRPr="00E12382">
        <w:rPr>
          <w:sz w:val="24"/>
          <w:szCs w:val="24"/>
        </w:rPr>
        <w:t> ;</w:t>
      </w:r>
    </w:p>
    <w:p w:rsidR="00D027DC" w:rsidRDefault="00CD73E7" w:rsidP="00D027DC">
      <w:pPr>
        <w:pStyle w:val="Paragraphedeliste"/>
        <w:tabs>
          <w:tab w:val="left" w:pos="1372"/>
        </w:tabs>
        <w:ind w:left="851"/>
        <w:jc w:val="both"/>
        <w:rPr>
          <w:sz w:val="24"/>
          <w:szCs w:val="24"/>
        </w:rPr>
      </w:pPr>
      <w:r w:rsidRPr="00E12382">
        <w:rPr>
          <w:b/>
          <w:bCs/>
          <w:sz w:val="24"/>
          <w:szCs w:val="24"/>
        </w:rPr>
        <w:t>(3)</w:t>
      </w:r>
      <w:r w:rsidRPr="00E12382">
        <w:rPr>
          <w:sz w:val="24"/>
          <w:szCs w:val="24"/>
        </w:rPr>
        <w:t xml:space="preserve"> </w:t>
      </w:r>
      <w:r w:rsidR="0020470B" w:rsidRPr="00E12382">
        <w:rPr>
          <w:sz w:val="24"/>
          <w:szCs w:val="24"/>
        </w:rPr>
        <w:t xml:space="preserve">A remplir en fonction du sens et de la propriété des matières premières, selon les cas de figure </w:t>
      </w:r>
      <w:r w:rsidR="001C7DAD" w:rsidRPr="00E12382">
        <w:rPr>
          <w:sz w:val="24"/>
          <w:szCs w:val="24"/>
        </w:rPr>
        <w:t>suivants :</w:t>
      </w:r>
    </w:p>
    <w:p w:rsidR="0020470B" w:rsidRPr="00D027DC" w:rsidRDefault="0020470B" w:rsidP="00D027DC">
      <w:pPr>
        <w:pStyle w:val="Paragraphedeliste"/>
        <w:numPr>
          <w:ilvl w:val="0"/>
          <w:numId w:val="12"/>
        </w:numPr>
        <w:tabs>
          <w:tab w:val="left" w:pos="1372"/>
        </w:tabs>
        <w:ind w:left="1418"/>
        <w:jc w:val="both"/>
        <w:rPr>
          <w:sz w:val="24"/>
          <w:szCs w:val="24"/>
        </w:rPr>
      </w:pPr>
      <w:proofErr w:type="gramStart"/>
      <w:r w:rsidRPr="00D027DC">
        <w:rPr>
          <w:b/>
          <w:bCs/>
          <w:i/>
          <w:iCs/>
          <w:color w:val="2E74B5" w:themeColor="accent1" w:themeShade="BF"/>
          <w:sz w:val="24"/>
          <w:szCs w:val="24"/>
        </w:rPr>
        <w:t>dans</w:t>
      </w:r>
      <w:proofErr w:type="gramEnd"/>
      <w:r w:rsidRPr="00D027DC">
        <w:rPr>
          <w:b/>
          <w:bCs/>
          <w:i/>
          <w:iCs/>
          <w:color w:val="2E74B5" w:themeColor="accent1" w:themeShade="BF"/>
          <w:sz w:val="24"/>
          <w:szCs w:val="24"/>
        </w:rPr>
        <w:t xml:space="preserve"> le cas des importations,</w:t>
      </w:r>
      <w:r w:rsidRPr="00D027DC">
        <w:rPr>
          <w:sz w:val="24"/>
          <w:szCs w:val="24"/>
        </w:rPr>
        <w:t xml:space="preserve"> servir la valeur</w:t>
      </w:r>
      <w:r w:rsidR="00D027DC" w:rsidRPr="00D027DC">
        <w:rPr>
          <w:sz w:val="24"/>
          <w:szCs w:val="24"/>
        </w:rPr>
        <w:t xml:space="preserve"> des matières premières </w:t>
      </w:r>
      <w:proofErr w:type="spellStart"/>
      <w:r w:rsidR="00D027DC" w:rsidRPr="00D027DC">
        <w:rPr>
          <w:sz w:val="24"/>
          <w:szCs w:val="24"/>
        </w:rPr>
        <w:t>quelque</w:t>
      </w:r>
      <w:proofErr w:type="spellEnd"/>
      <w:r w:rsidR="00D027DC" w:rsidRPr="00D027DC">
        <w:rPr>
          <w:sz w:val="24"/>
          <w:szCs w:val="24"/>
        </w:rPr>
        <w:t xml:space="preserve"> </w:t>
      </w:r>
      <w:r w:rsidRPr="00D027DC">
        <w:rPr>
          <w:sz w:val="24"/>
          <w:szCs w:val="24"/>
        </w:rPr>
        <w:t>soit le paiement (AP ou SP) et ne pas servir les cases (4) et (5)</w:t>
      </w:r>
      <w:r w:rsidR="00D55002" w:rsidRPr="00D027DC">
        <w:rPr>
          <w:sz w:val="24"/>
          <w:szCs w:val="24"/>
        </w:rPr>
        <w:t xml:space="preserve"> et servir la case "Nature des produits importés" selon les choix prévus dans la liste déroulante :</w:t>
      </w:r>
    </w:p>
    <w:p w:rsidR="00D55002" w:rsidRPr="00E12382" w:rsidRDefault="00D55002" w:rsidP="00D027DC">
      <w:pPr>
        <w:pStyle w:val="Paragraphedeliste"/>
        <w:numPr>
          <w:ilvl w:val="0"/>
          <w:numId w:val="11"/>
        </w:numPr>
        <w:tabs>
          <w:tab w:val="left" w:pos="1372"/>
        </w:tabs>
        <w:ind w:left="1843"/>
        <w:jc w:val="both"/>
        <w:rPr>
          <w:b/>
          <w:bCs/>
          <w:color w:val="000000" w:themeColor="text1"/>
          <w:sz w:val="24"/>
          <w:szCs w:val="24"/>
        </w:rPr>
      </w:pPr>
      <w:r w:rsidRPr="00E12382">
        <w:rPr>
          <w:b/>
          <w:bCs/>
          <w:color w:val="000000" w:themeColor="text1"/>
          <w:sz w:val="24"/>
          <w:szCs w:val="24"/>
        </w:rPr>
        <w:t>Matières premières </w:t>
      </w:r>
    </w:p>
    <w:p w:rsidR="00D55002" w:rsidRPr="00E12382" w:rsidRDefault="00D55002" w:rsidP="00D027DC">
      <w:pPr>
        <w:pStyle w:val="Paragraphedeliste"/>
        <w:numPr>
          <w:ilvl w:val="0"/>
          <w:numId w:val="11"/>
        </w:numPr>
        <w:tabs>
          <w:tab w:val="left" w:pos="1372"/>
        </w:tabs>
        <w:ind w:left="1843"/>
        <w:jc w:val="both"/>
        <w:rPr>
          <w:color w:val="000000" w:themeColor="text1"/>
          <w:sz w:val="24"/>
          <w:szCs w:val="24"/>
        </w:rPr>
      </w:pPr>
      <w:r w:rsidRPr="00E12382">
        <w:rPr>
          <w:b/>
          <w:bCs/>
          <w:color w:val="000000" w:themeColor="text1"/>
          <w:sz w:val="24"/>
          <w:szCs w:val="24"/>
        </w:rPr>
        <w:t xml:space="preserve">Biens de consommation </w:t>
      </w:r>
      <w:r w:rsidRPr="00E12382">
        <w:rPr>
          <w:color w:val="000000" w:themeColor="text1"/>
          <w:sz w:val="24"/>
          <w:szCs w:val="24"/>
        </w:rPr>
        <w:t>(Petits matériels et fournitures consommables) </w:t>
      </w:r>
    </w:p>
    <w:p w:rsidR="00D55002" w:rsidRPr="00E12382" w:rsidRDefault="00D55002" w:rsidP="00D027DC">
      <w:pPr>
        <w:pStyle w:val="Paragraphedeliste"/>
        <w:numPr>
          <w:ilvl w:val="0"/>
          <w:numId w:val="11"/>
        </w:numPr>
        <w:tabs>
          <w:tab w:val="left" w:pos="1372"/>
        </w:tabs>
        <w:ind w:left="1843"/>
        <w:jc w:val="both"/>
        <w:rPr>
          <w:color w:val="000000" w:themeColor="text1"/>
          <w:sz w:val="24"/>
          <w:szCs w:val="24"/>
        </w:rPr>
      </w:pPr>
      <w:r w:rsidRPr="00E12382">
        <w:rPr>
          <w:b/>
          <w:bCs/>
          <w:color w:val="000000" w:themeColor="text1"/>
          <w:sz w:val="24"/>
          <w:szCs w:val="24"/>
        </w:rPr>
        <w:t xml:space="preserve">Biens d'équipement </w:t>
      </w:r>
      <w:r w:rsidRPr="00E12382">
        <w:rPr>
          <w:color w:val="000000" w:themeColor="text1"/>
          <w:sz w:val="24"/>
          <w:szCs w:val="24"/>
        </w:rPr>
        <w:t>(Matériels et Outillage de production acquis par la société) </w:t>
      </w:r>
    </w:p>
    <w:p w:rsidR="00D55002" w:rsidRPr="00E12382" w:rsidRDefault="00D55002" w:rsidP="00D027DC">
      <w:pPr>
        <w:pStyle w:val="Paragraphedeliste"/>
        <w:numPr>
          <w:ilvl w:val="0"/>
          <w:numId w:val="11"/>
        </w:numPr>
        <w:tabs>
          <w:tab w:val="left" w:pos="1372"/>
        </w:tabs>
        <w:ind w:left="1843"/>
        <w:jc w:val="both"/>
        <w:rPr>
          <w:b/>
          <w:bCs/>
          <w:color w:val="000000" w:themeColor="text1"/>
          <w:sz w:val="24"/>
          <w:szCs w:val="24"/>
        </w:rPr>
      </w:pPr>
      <w:r w:rsidRPr="00E12382">
        <w:rPr>
          <w:b/>
          <w:bCs/>
          <w:color w:val="000000" w:themeColor="text1"/>
          <w:sz w:val="24"/>
          <w:szCs w:val="24"/>
        </w:rPr>
        <w:t>Matériels et Outillage importés temporairement</w:t>
      </w:r>
    </w:p>
    <w:p w:rsidR="001B0E06" w:rsidRPr="00E12382" w:rsidDel="005C7D7D" w:rsidRDefault="001B0E06" w:rsidP="00D027DC">
      <w:pPr>
        <w:pStyle w:val="Paragraphedeliste"/>
        <w:numPr>
          <w:ilvl w:val="0"/>
          <w:numId w:val="11"/>
        </w:numPr>
        <w:tabs>
          <w:tab w:val="left" w:pos="1372"/>
        </w:tabs>
        <w:ind w:left="1843"/>
        <w:jc w:val="both"/>
        <w:rPr>
          <w:b/>
          <w:bCs/>
          <w:color w:val="000000" w:themeColor="text1"/>
          <w:sz w:val="24"/>
          <w:szCs w:val="24"/>
        </w:rPr>
      </w:pPr>
      <w:r w:rsidRPr="00E12382">
        <w:rPr>
          <w:b/>
          <w:bCs/>
          <w:color w:val="000000" w:themeColor="text1"/>
          <w:sz w:val="24"/>
          <w:szCs w:val="24"/>
        </w:rPr>
        <w:t>Emballages faisant l’aller et retour entre la société et ses clients</w:t>
      </w:r>
    </w:p>
    <w:p w:rsidR="0020470B" w:rsidRPr="00D027DC" w:rsidRDefault="0020470B" w:rsidP="00D027DC">
      <w:pPr>
        <w:pStyle w:val="Paragraphedeliste"/>
        <w:numPr>
          <w:ilvl w:val="0"/>
          <w:numId w:val="12"/>
        </w:numPr>
        <w:tabs>
          <w:tab w:val="left" w:pos="1372"/>
        </w:tabs>
        <w:ind w:left="1418"/>
        <w:jc w:val="both"/>
        <w:rPr>
          <w:b/>
          <w:bCs/>
          <w:i/>
          <w:iCs/>
          <w:color w:val="2E74B5" w:themeColor="accent1" w:themeShade="BF"/>
          <w:sz w:val="24"/>
          <w:szCs w:val="24"/>
        </w:rPr>
      </w:pPr>
      <w:proofErr w:type="gramStart"/>
      <w:r w:rsidRPr="00E12382">
        <w:rPr>
          <w:b/>
          <w:bCs/>
          <w:i/>
          <w:iCs/>
          <w:color w:val="2E74B5" w:themeColor="accent1" w:themeShade="BF"/>
          <w:sz w:val="24"/>
          <w:szCs w:val="24"/>
        </w:rPr>
        <w:t>dans</w:t>
      </w:r>
      <w:proofErr w:type="gramEnd"/>
      <w:r w:rsidRPr="00E12382">
        <w:rPr>
          <w:b/>
          <w:bCs/>
          <w:i/>
          <w:iCs/>
          <w:color w:val="2E74B5" w:themeColor="accent1" w:themeShade="BF"/>
          <w:sz w:val="24"/>
          <w:szCs w:val="24"/>
        </w:rPr>
        <w:t xml:space="preserve"> le cas des réexportations en suite d'importations avec paiement (AP)</w:t>
      </w:r>
      <w:r w:rsidRPr="00D027DC">
        <w:rPr>
          <w:b/>
          <w:bCs/>
          <w:i/>
          <w:iCs/>
          <w:color w:val="2E74B5" w:themeColor="accent1" w:themeShade="BF"/>
          <w:sz w:val="24"/>
          <w:szCs w:val="24"/>
        </w:rPr>
        <w:t xml:space="preserve">, </w:t>
      </w:r>
      <w:r w:rsidRPr="00D027DC">
        <w:rPr>
          <w:color w:val="000000" w:themeColor="text1"/>
          <w:sz w:val="24"/>
          <w:szCs w:val="24"/>
        </w:rPr>
        <w:t xml:space="preserve">servir la valeur brute qui est la valeur </w:t>
      </w:r>
      <w:r w:rsidR="001C7DAD" w:rsidRPr="00D027DC">
        <w:rPr>
          <w:color w:val="000000" w:themeColor="text1"/>
          <w:sz w:val="24"/>
          <w:szCs w:val="24"/>
        </w:rPr>
        <w:t>réelle</w:t>
      </w:r>
      <w:r w:rsidRPr="00D027DC">
        <w:rPr>
          <w:color w:val="000000" w:themeColor="text1"/>
          <w:sz w:val="24"/>
          <w:szCs w:val="24"/>
        </w:rPr>
        <w:t xml:space="preserve"> du produit exporté</w:t>
      </w:r>
      <w:r w:rsidR="001C7DAD" w:rsidRPr="00D027DC">
        <w:rPr>
          <w:color w:val="000000" w:themeColor="text1"/>
          <w:sz w:val="24"/>
          <w:szCs w:val="24"/>
        </w:rPr>
        <w:t xml:space="preserve"> </w:t>
      </w:r>
      <w:r w:rsidR="001B0E06" w:rsidRPr="00D027DC">
        <w:rPr>
          <w:color w:val="000000" w:themeColor="text1"/>
          <w:sz w:val="24"/>
          <w:szCs w:val="24"/>
        </w:rPr>
        <w:t>et ne pas servir les cases (4) et (5) ;</w:t>
      </w:r>
    </w:p>
    <w:p w:rsidR="0020470B" w:rsidRPr="00D027DC" w:rsidRDefault="0020470B" w:rsidP="00D027DC">
      <w:pPr>
        <w:pStyle w:val="Paragraphedeliste"/>
        <w:numPr>
          <w:ilvl w:val="0"/>
          <w:numId w:val="12"/>
        </w:numPr>
        <w:tabs>
          <w:tab w:val="left" w:pos="1372"/>
        </w:tabs>
        <w:ind w:left="1418"/>
        <w:jc w:val="both"/>
        <w:rPr>
          <w:b/>
          <w:bCs/>
          <w:i/>
          <w:iCs/>
          <w:color w:val="2E74B5" w:themeColor="accent1" w:themeShade="BF"/>
          <w:sz w:val="24"/>
          <w:szCs w:val="24"/>
        </w:rPr>
      </w:pPr>
      <w:proofErr w:type="gramStart"/>
      <w:r w:rsidRPr="00E12382">
        <w:rPr>
          <w:b/>
          <w:bCs/>
          <w:i/>
          <w:iCs/>
          <w:color w:val="2E74B5" w:themeColor="accent1" w:themeShade="BF"/>
          <w:sz w:val="24"/>
          <w:szCs w:val="24"/>
        </w:rPr>
        <w:t>dans</w:t>
      </w:r>
      <w:proofErr w:type="gramEnd"/>
      <w:r w:rsidRPr="00E12382">
        <w:rPr>
          <w:b/>
          <w:bCs/>
          <w:i/>
          <w:iCs/>
          <w:color w:val="2E74B5" w:themeColor="accent1" w:themeShade="BF"/>
          <w:sz w:val="24"/>
          <w:szCs w:val="24"/>
        </w:rPr>
        <w:t xml:space="preserve"> le cas des réexportations en suite d'importations sans paiement (SP)</w:t>
      </w:r>
      <w:r w:rsidRPr="00D027DC">
        <w:rPr>
          <w:b/>
          <w:bCs/>
          <w:i/>
          <w:iCs/>
          <w:color w:val="2E74B5" w:themeColor="accent1" w:themeShade="BF"/>
          <w:sz w:val="24"/>
          <w:szCs w:val="24"/>
        </w:rPr>
        <w:t xml:space="preserve">, </w:t>
      </w:r>
      <w:r w:rsidRPr="00D027DC">
        <w:rPr>
          <w:color w:val="000000" w:themeColor="text1"/>
          <w:sz w:val="24"/>
          <w:szCs w:val="24"/>
        </w:rPr>
        <w:t xml:space="preserve">servir la valeur brute qui totalise la valeur de la sous </w:t>
      </w:r>
      <w:proofErr w:type="spellStart"/>
      <w:r w:rsidR="001C7DAD" w:rsidRPr="00D027DC">
        <w:rPr>
          <w:color w:val="000000" w:themeColor="text1"/>
          <w:sz w:val="24"/>
          <w:szCs w:val="24"/>
        </w:rPr>
        <w:t>traitance</w:t>
      </w:r>
      <w:proofErr w:type="spellEnd"/>
      <w:r w:rsidRPr="00D027DC">
        <w:rPr>
          <w:color w:val="000000" w:themeColor="text1"/>
          <w:sz w:val="24"/>
          <w:szCs w:val="24"/>
        </w:rPr>
        <w:t xml:space="preserve"> (VA) et la valeur des matières premières (MP) contenues dans le produit réexporté. Servir le détail dans les cases (4) et (5)</w:t>
      </w:r>
      <w:r w:rsidR="001C7DAD" w:rsidRPr="00D027DC">
        <w:rPr>
          <w:color w:val="000000" w:themeColor="text1"/>
          <w:sz w:val="24"/>
          <w:szCs w:val="24"/>
        </w:rPr>
        <w:t> ;</w:t>
      </w:r>
    </w:p>
    <w:p w:rsidR="0020470B" w:rsidRPr="00E12382" w:rsidRDefault="0020470B" w:rsidP="00D027DC">
      <w:pPr>
        <w:pStyle w:val="Paragraphedeliste"/>
        <w:tabs>
          <w:tab w:val="left" w:pos="1372"/>
        </w:tabs>
        <w:ind w:left="851"/>
        <w:jc w:val="both"/>
        <w:rPr>
          <w:sz w:val="24"/>
          <w:szCs w:val="24"/>
        </w:rPr>
      </w:pPr>
      <w:r w:rsidRPr="00E12382">
        <w:rPr>
          <w:b/>
          <w:bCs/>
          <w:sz w:val="24"/>
          <w:szCs w:val="24"/>
        </w:rPr>
        <w:t>(4)</w:t>
      </w:r>
      <w:r w:rsidRPr="00E12382">
        <w:rPr>
          <w:sz w:val="24"/>
          <w:szCs w:val="24"/>
        </w:rPr>
        <w:t xml:space="preserve"> Valeur de </w:t>
      </w:r>
      <w:proofErr w:type="gramStart"/>
      <w:r w:rsidRPr="00E12382">
        <w:rPr>
          <w:sz w:val="24"/>
          <w:szCs w:val="24"/>
        </w:rPr>
        <w:t>la</w:t>
      </w:r>
      <w:proofErr w:type="gramEnd"/>
      <w:r w:rsidRPr="00E12382">
        <w:rPr>
          <w:sz w:val="24"/>
          <w:szCs w:val="24"/>
        </w:rPr>
        <w:t xml:space="preserve"> sous </w:t>
      </w:r>
      <w:proofErr w:type="spellStart"/>
      <w:r w:rsidRPr="00E12382">
        <w:rPr>
          <w:sz w:val="24"/>
          <w:szCs w:val="24"/>
        </w:rPr>
        <w:t>traitance</w:t>
      </w:r>
      <w:proofErr w:type="spellEnd"/>
      <w:r w:rsidRPr="00E12382">
        <w:rPr>
          <w:sz w:val="24"/>
          <w:szCs w:val="24"/>
        </w:rPr>
        <w:t xml:space="preserve"> (VA) à servir uniquement dans le cas des réexportations en suite d'importations sans paiement (SP)</w:t>
      </w:r>
      <w:r w:rsidR="001C7DAD" w:rsidRPr="00E12382">
        <w:rPr>
          <w:sz w:val="24"/>
          <w:szCs w:val="24"/>
        </w:rPr>
        <w:t> ;</w:t>
      </w:r>
    </w:p>
    <w:p w:rsidR="00235B76" w:rsidRPr="00E12382" w:rsidRDefault="0020470B" w:rsidP="00D027DC">
      <w:pPr>
        <w:pStyle w:val="Paragraphedeliste"/>
        <w:tabs>
          <w:tab w:val="left" w:pos="1372"/>
        </w:tabs>
        <w:ind w:left="851"/>
        <w:jc w:val="both"/>
        <w:rPr>
          <w:sz w:val="24"/>
          <w:szCs w:val="24"/>
        </w:rPr>
      </w:pPr>
      <w:r w:rsidRPr="00E12382">
        <w:rPr>
          <w:b/>
          <w:bCs/>
          <w:sz w:val="24"/>
          <w:szCs w:val="24"/>
        </w:rPr>
        <w:t>(5)</w:t>
      </w:r>
      <w:r w:rsidRPr="00E12382">
        <w:rPr>
          <w:sz w:val="24"/>
          <w:szCs w:val="24"/>
        </w:rPr>
        <w:t xml:space="preserve"> Valeur des matières premières (MP) contenues dans les produits réexportés en suite d'importations sans paiement (SP), à servir seulement dans ce cas</w:t>
      </w:r>
      <w:r w:rsidR="00CC2CF6" w:rsidRPr="00E12382">
        <w:rPr>
          <w:sz w:val="24"/>
          <w:szCs w:val="24"/>
        </w:rPr>
        <w:t>.</w:t>
      </w:r>
    </w:p>
    <w:sectPr w:rsidR="00235B76" w:rsidRPr="00E1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0F0"/>
    <w:multiLevelType w:val="hybridMultilevel"/>
    <w:tmpl w:val="19C02AF8"/>
    <w:lvl w:ilvl="0" w:tplc="040C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 w15:restartNumberingAfterBreak="0">
    <w:nsid w:val="13BF3832"/>
    <w:multiLevelType w:val="hybridMultilevel"/>
    <w:tmpl w:val="28329414"/>
    <w:lvl w:ilvl="0" w:tplc="040C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48F68484">
      <w:numFmt w:val="bullet"/>
      <w:lvlText w:val="-"/>
      <w:lvlJc w:val="left"/>
      <w:pPr>
        <w:ind w:left="2928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" w15:restartNumberingAfterBreak="0">
    <w:nsid w:val="294023EB"/>
    <w:multiLevelType w:val="hybridMultilevel"/>
    <w:tmpl w:val="9CA876DC"/>
    <w:lvl w:ilvl="0" w:tplc="040C000D">
      <w:start w:val="1"/>
      <w:numFmt w:val="bullet"/>
      <w:lvlText w:val=""/>
      <w:lvlJc w:val="left"/>
      <w:pPr>
        <w:ind w:left="2208" w:hanging="360"/>
      </w:pPr>
      <w:rPr>
        <w:rFonts w:ascii="Wingdings" w:hAnsi="Wingdings" w:hint="default"/>
      </w:rPr>
    </w:lvl>
    <w:lvl w:ilvl="1" w:tplc="48F68484">
      <w:numFmt w:val="bullet"/>
      <w:lvlText w:val="-"/>
      <w:lvlJc w:val="left"/>
      <w:pPr>
        <w:ind w:left="2928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" w15:restartNumberingAfterBreak="0">
    <w:nsid w:val="2E4963F3"/>
    <w:multiLevelType w:val="hybridMultilevel"/>
    <w:tmpl w:val="B93E22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15350"/>
    <w:multiLevelType w:val="hybridMultilevel"/>
    <w:tmpl w:val="EE1E9D20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2BE3757"/>
    <w:multiLevelType w:val="hybridMultilevel"/>
    <w:tmpl w:val="8DEAEDD0"/>
    <w:lvl w:ilvl="0" w:tplc="040C000D">
      <w:start w:val="1"/>
      <w:numFmt w:val="bullet"/>
      <w:lvlText w:val=""/>
      <w:lvlJc w:val="left"/>
      <w:pPr>
        <w:ind w:left="22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6" w15:restartNumberingAfterBreak="0">
    <w:nsid w:val="4A6846F8"/>
    <w:multiLevelType w:val="hybridMultilevel"/>
    <w:tmpl w:val="DB52780A"/>
    <w:lvl w:ilvl="0" w:tplc="040C0003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4" w:hanging="360"/>
      </w:pPr>
      <w:rPr>
        <w:rFonts w:ascii="Wingdings" w:hAnsi="Wingdings" w:hint="default"/>
      </w:rPr>
    </w:lvl>
  </w:abstractNum>
  <w:abstractNum w:abstractNumId="7" w15:restartNumberingAfterBreak="0">
    <w:nsid w:val="52763F66"/>
    <w:multiLevelType w:val="hybridMultilevel"/>
    <w:tmpl w:val="F0D6DEAA"/>
    <w:lvl w:ilvl="0" w:tplc="040C0005">
      <w:start w:val="1"/>
      <w:numFmt w:val="bullet"/>
      <w:lvlText w:val=""/>
      <w:lvlJc w:val="left"/>
      <w:pPr>
        <w:ind w:left="58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8" w15:restartNumberingAfterBreak="0">
    <w:nsid w:val="54E06AB4"/>
    <w:multiLevelType w:val="hybridMultilevel"/>
    <w:tmpl w:val="A81850F2"/>
    <w:lvl w:ilvl="0" w:tplc="040C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9" w15:restartNumberingAfterBreak="0">
    <w:nsid w:val="56E7367F"/>
    <w:multiLevelType w:val="hybridMultilevel"/>
    <w:tmpl w:val="93C45A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63736"/>
    <w:multiLevelType w:val="hybridMultilevel"/>
    <w:tmpl w:val="9E1AC13A"/>
    <w:lvl w:ilvl="0" w:tplc="040C000D">
      <w:start w:val="1"/>
      <w:numFmt w:val="bullet"/>
      <w:lvlText w:val=""/>
      <w:lvlJc w:val="left"/>
      <w:pPr>
        <w:ind w:left="22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1" w15:restartNumberingAfterBreak="0">
    <w:nsid w:val="780F2426"/>
    <w:multiLevelType w:val="hybridMultilevel"/>
    <w:tmpl w:val="39F845C2"/>
    <w:lvl w:ilvl="0" w:tplc="14184480">
      <w:start w:val="1"/>
      <w:numFmt w:val="decimal"/>
      <w:lvlText w:val="(%1)"/>
      <w:lvlJc w:val="left"/>
      <w:pPr>
        <w:ind w:left="18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3" w:hanging="360"/>
      </w:pPr>
    </w:lvl>
    <w:lvl w:ilvl="2" w:tplc="040C001B" w:tentative="1">
      <w:start w:val="1"/>
      <w:numFmt w:val="lowerRoman"/>
      <w:lvlText w:val="%3."/>
      <w:lvlJc w:val="right"/>
      <w:pPr>
        <w:ind w:left="3293" w:hanging="180"/>
      </w:pPr>
    </w:lvl>
    <w:lvl w:ilvl="3" w:tplc="040C000F" w:tentative="1">
      <w:start w:val="1"/>
      <w:numFmt w:val="decimal"/>
      <w:lvlText w:val="%4."/>
      <w:lvlJc w:val="left"/>
      <w:pPr>
        <w:ind w:left="4013" w:hanging="360"/>
      </w:pPr>
    </w:lvl>
    <w:lvl w:ilvl="4" w:tplc="040C0019" w:tentative="1">
      <w:start w:val="1"/>
      <w:numFmt w:val="lowerLetter"/>
      <w:lvlText w:val="%5."/>
      <w:lvlJc w:val="left"/>
      <w:pPr>
        <w:ind w:left="4733" w:hanging="360"/>
      </w:pPr>
    </w:lvl>
    <w:lvl w:ilvl="5" w:tplc="040C001B" w:tentative="1">
      <w:start w:val="1"/>
      <w:numFmt w:val="lowerRoman"/>
      <w:lvlText w:val="%6."/>
      <w:lvlJc w:val="right"/>
      <w:pPr>
        <w:ind w:left="5453" w:hanging="180"/>
      </w:pPr>
    </w:lvl>
    <w:lvl w:ilvl="6" w:tplc="040C000F" w:tentative="1">
      <w:start w:val="1"/>
      <w:numFmt w:val="decimal"/>
      <w:lvlText w:val="%7."/>
      <w:lvlJc w:val="left"/>
      <w:pPr>
        <w:ind w:left="6173" w:hanging="360"/>
      </w:pPr>
    </w:lvl>
    <w:lvl w:ilvl="7" w:tplc="040C0019" w:tentative="1">
      <w:start w:val="1"/>
      <w:numFmt w:val="lowerLetter"/>
      <w:lvlText w:val="%8."/>
      <w:lvlJc w:val="left"/>
      <w:pPr>
        <w:ind w:left="6893" w:hanging="360"/>
      </w:pPr>
    </w:lvl>
    <w:lvl w:ilvl="8" w:tplc="040C001B" w:tentative="1">
      <w:start w:val="1"/>
      <w:numFmt w:val="lowerRoman"/>
      <w:lvlText w:val="%9."/>
      <w:lvlJc w:val="right"/>
      <w:pPr>
        <w:ind w:left="7613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C1"/>
    <w:rsid w:val="000624E5"/>
    <w:rsid w:val="001A6CCF"/>
    <w:rsid w:val="001B0E06"/>
    <w:rsid w:val="001C7DAD"/>
    <w:rsid w:val="0020470B"/>
    <w:rsid w:val="00211A18"/>
    <w:rsid w:val="00235B76"/>
    <w:rsid w:val="00336336"/>
    <w:rsid w:val="00336815"/>
    <w:rsid w:val="003C73F8"/>
    <w:rsid w:val="003D3143"/>
    <w:rsid w:val="004470E0"/>
    <w:rsid w:val="00471BA7"/>
    <w:rsid w:val="005C7D7D"/>
    <w:rsid w:val="00613222"/>
    <w:rsid w:val="007B12F8"/>
    <w:rsid w:val="00870D06"/>
    <w:rsid w:val="00941271"/>
    <w:rsid w:val="009848C8"/>
    <w:rsid w:val="00AE4209"/>
    <w:rsid w:val="00BB647C"/>
    <w:rsid w:val="00CC2CF6"/>
    <w:rsid w:val="00CD73E7"/>
    <w:rsid w:val="00CE2186"/>
    <w:rsid w:val="00D027DC"/>
    <w:rsid w:val="00D55002"/>
    <w:rsid w:val="00D63983"/>
    <w:rsid w:val="00DF34C1"/>
    <w:rsid w:val="00E12382"/>
    <w:rsid w:val="00E24851"/>
    <w:rsid w:val="00EA3936"/>
    <w:rsid w:val="00F84840"/>
    <w:rsid w:val="00FC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AD07"/>
  <w15:chartTrackingRefBased/>
  <w15:docId w15:val="{4FF1CD6A-B0FA-48BE-8945-471B96E8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12F8"/>
    <w:pPr>
      <w:ind w:left="720"/>
      <w:contextualSpacing/>
    </w:pPr>
  </w:style>
  <w:style w:type="paragraph" w:styleId="Sous-titre">
    <w:name w:val="Subtitle"/>
    <w:basedOn w:val="Normal"/>
    <w:link w:val="Sous-titreCar"/>
    <w:qFormat/>
    <w:rsid w:val="00471BA7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471BA7"/>
    <w:rPr>
      <w:rFonts w:ascii="Arial" w:eastAsia="Times New Roman" w:hAnsi="Arial" w:cs="Arial"/>
      <w:b/>
      <w:bCs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BF264-8245-429E-91C4-057A87F2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738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HIMMI Mohamed</dc:creator>
  <cp:keywords/>
  <dc:description/>
  <cp:lastModifiedBy>HIMMI Mohamed</cp:lastModifiedBy>
  <cp:revision>5</cp:revision>
  <dcterms:created xsi:type="dcterms:W3CDTF">2020-10-20T10:43:00Z</dcterms:created>
  <dcterms:modified xsi:type="dcterms:W3CDTF">2020-10-20T11:18:00Z</dcterms:modified>
</cp:coreProperties>
</file>